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1E55" w14:textId="77777777" w:rsidR="00AE4756" w:rsidRPr="00414150" w:rsidRDefault="00AE4756" w:rsidP="00AE4756">
      <w:pPr>
        <w:spacing w:line="276" w:lineRule="auto"/>
        <w:jc w:val="center"/>
        <w:rPr>
          <w:sz w:val="28"/>
          <w:szCs w:val="28"/>
          <w:lang/>
        </w:rPr>
      </w:pPr>
      <w:r w:rsidRPr="00414150">
        <w:rPr>
          <w:b/>
          <w:bCs/>
          <w:sz w:val="28"/>
          <w:szCs w:val="28"/>
        </w:rPr>
        <w:t>Ogłoszenie o trzecim przetargu ustnym nieograniczonym</w:t>
      </w:r>
    </w:p>
    <w:p w14:paraId="58ED7839" w14:textId="77777777" w:rsidR="00AE4756" w:rsidRPr="00414150" w:rsidRDefault="00AE4756" w:rsidP="00AE4756">
      <w:pPr>
        <w:pStyle w:val="NormalnyWeb"/>
        <w:spacing w:before="0" w:after="0" w:line="276" w:lineRule="auto"/>
        <w:jc w:val="center"/>
        <w:rPr>
          <w:b/>
          <w:bCs/>
          <w:sz w:val="28"/>
          <w:szCs w:val="28"/>
        </w:rPr>
      </w:pPr>
      <w:r w:rsidRPr="00414150">
        <w:rPr>
          <w:b/>
          <w:bCs/>
          <w:sz w:val="28"/>
          <w:szCs w:val="28"/>
        </w:rPr>
        <w:t xml:space="preserve">na sprzedaż nieruchomości położonej w obrębie Nowy Świat gm. Tuliszków </w:t>
      </w:r>
    </w:p>
    <w:p w14:paraId="2929F847" w14:textId="77777777" w:rsidR="00AE4756" w:rsidRPr="00414150" w:rsidRDefault="00AE4756" w:rsidP="00AE4756">
      <w:pPr>
        <w:pStyle w:val="NormalnyWeb"/>
        <w:spacing w:before="0" w:after="0"/>
        <w:rPr>
          <w:b/>
          <w:bCs/>
          <w:color w:val="FF0000"/>
        </w:rPr>
      </w:pPr>
    </w:p>
    <w:p w14:paraId="4A267FE7" w14:textId="77777777" w:rsidR="00AE4756" w:rsidRPr="00414150" w:rsidRDefault="00AE4756" w:rsidP="00AE4756">
      <w:pPr>
        <w:pStyle w:val="NormalnyWeb"/>
        <w:spacing w:before="0" w:after="0"/>
      </w:pPr>
      <w:r w:rsidRPr="00414150">
        <w:rPr>
          <w:color w:val="FF0000"/>
        </w:rPr>
        <w:tab/>
      </w:r>
      <w:r w:rsidRPr="00414150">
        <w:t xml:space="preserve">Na podstawie art. 38 ust. 1 i 2 ustawy z dnia 21 sierpnia 1997 r. o gospodarce nieruchomościami (Dz. U. z 2023 r., poz. 344, 1113, 1463 ) </w:t>
      </w:r>
    </w:p>
    <w:p w14:paraId="42059F07" w14:textId="77777777" w:rsidR="00AE4756" w:rsidRPr="00414150" w:rsidRDefault="00AE4756" w:rsidP="00AE4756">
      <w:pPr>
        <w:pStyle w:val="NormalnyWeb"/>
        <w:spacing w:before="0" w:after="0"/>
        <w:rPr>
          <w:color w:val="FF0000"/>
        </w:rPr>
      </w:pPr>
    </w:p>
    <w:p w14:paraId="6CB2AEC6" w14:textId="77777777" w:rsidR="00AE4756" w:rsidRPr="00414150" w:rsidRDefault="00AE4756" w:rsidP="00AE4756">
      <w:pPr>
        <w:pStyle w:val="NormalnyWeb"/>
        <w:spacing w:before="0" w:after="0"/>
        <w:jc w:val="both"/>
      </w:pPr>
      <w:r w:rsidRPr="00414150">
        <w:rPr>
          <w:b/>
        </w:rPr>
        <w:t>Zarząd Powiatu Tureckiego oraz Burmistrz Gminy i Miasta Tuliszków ogłaszają III przetarg ustny nieograniczony</w:t>
      </w:r>
      <w:r w:rsidRPr="00414150">
        <w:rPr>
          <w:b/>
          <w:bCs/>
          <w:kern w:val="0"/>
          <w:lang w:eastAsia="pl-PL"/>
        </w:rPr>
        <w:t xml:space="preserve"> na sprzedaż </w:t>
      </w:r>
      <w:r w:rsidRPr="00414150">
        <w:rPr>
          <w:b/>
        </w:rPr>
        <w:t xml:space="preserve">nieruchomości o powierzchni 0,9000 ha, położonej w obrębie Nowy Świat gm. Tuliszków, obejmującej działki oznaczone nr </w:t>
      </w:r>
      <w:proofErr w:type="spellStart"/>
      <w:r w:rsidRPr="00414150">
        <w:rPr>
          <w:b/>
        </w:rPr>
        <w:t>ewid</w:t>
      </w:r>
      <w:proofErr w:type="spellEnd"/>
      <w:r w:rsidRPr="00414150">
        <w:rPr>
          <w:b/>
        </w:rPr>
        <w:t>. 383/2 oraz 383/3, stanowiącej współwłasność Powiatu Tureckiego (udział 97015/110222) oraz Gminy i Miasta Tuliszków (udział 13207/110222)</w:t>
      </w:r>
    </w:p>
    <w:p w14:paraId="1DE7DCF7" w14:textId="77777777" w:rsidR="00AE4756" w:rsidRPr="00414150" w:rsidRDefault="00AE4756" w:rsidP="00AE4756">
      <w:pPr>
        <w:spacing w:line="276" w:lineRule="auto"/>
        <w:jc w:val="center"/>
        <w:rPr>
          <w:color w:val="FF0000"/>
          <w:lang/>
        </w:rPr>
      </w:pPr>
    </w:p>
    <w:p w14:paraId="6314AD18" w14:textId="77777777" w:rsidR="00AE4756" w:rsidRPr="00414150" w:rsidRDefault="00AE4756" w:rsidP="00AE4756">
      <w:pPr>
        <w:pStyle w:val="Bezodstpw"/>
        <w:jc w:val="both"/>
        <w:rPr>
          <w:b/>
          <w:bCs/>
        </w:rPr>
      </w:pPr>
      <w:r w:rsidRPr="00414150">
        <w:rPr>
          <w:rStyle w:val="Pogrubienie"/>
        </w:rPr>
        <w:t>I Przedmiot przetargu:</w:t>
      </w:r>
    </w:p>
    <w:p w14:paraId="2B4168DB" w14:textId="77777777" w:rsidR="00AE4756" w:rsidRPr="00DA2844" w:rsidRDefault="00AE4756" w:rsidP="00AE4756">
      <w:pPr>
        <w:pStyle w:val="NormalnyWeb"/>
        <w:ind w:firstLine="709"/>
        <w:jc w:val="both"/>
        <w:rPr>
          <w:kern w:val="0"/>
          <w:lang w:eastAsia="pl-PL"/>
        </w:rPr>
      </w:pPr>
      <w:r w:rsidRPr="00414150">
        <w:rPr>
          <w:kern w:val="0"/>
          <w:lang w:eastAsia="pl-PL"/>
        </w:rPr>
        <w:t xml:space="preserve">Nieruchomość, położona </w:t>
      </w:r>
      <w:r>
        <w:rPr>
          <w:kern w:val="0"/>
          <w:lang w:eastAsia="pl-PL"/>
        </w:rPr>
        <w:t xml:space="preserve">jest </w:t>
      </w:r>
      <w:r w:rsidRPr="00414150">
        <w:rPr>
          <w:kern w:val="0"/>
          <w:lang w:eastAsia="pl-PL"/>
        </w:rPr>
        <w:t xml:space="preserve">w m. Nowy Świat, oznaczona numerem ewidencyjnym </w:t>
      </w:r>
      <w:r w:rsidRPr="00414150">
        <w:rPr>
          <w:b/>
        </w:rPr>
        <w:t>383/2</w:t>
      </w:r>
      <w:r w:rsidRPr="00414150">
        <w:rPr>
          <w:kern w:val="0"/>
          <w:lang w:eastAsia="pl-PL"/>
        </w:rPr>
        <w:t xml:space="preserve">, o pow. 0,5600 ha oraz </w:t>
      </w:r>
      <w:r w:rsidRPr="00414150">
        <w:rPr>
          <w:b/>
        </w:rPr>
        <w:t>383/3</w:t>
      </w:r>
      <w:r w:rsidRPr="00414150">
        <w:rPr>
          <w:kern w:val="0"/>
          <w:lang w:eastAsia="pl-PL"/>
        </w:rPr>
        <w:t xml:space="preserve"> o pow. 0,3400 ha, </w:t>
      </w:r>
      <w:r w:rsidRPr="00414150">
        <w:t xml:space="preserve">dla której w Sądzie Rejonowym w Turku prowadzona jest księga wieczysta  </w:t>
      </w:r>
      <w:r w:rsidRPr="00414150">
        <w:rPr>
          <w:lang/>
        </w:rPr>
        <w:t>KN1T/00026714/5.</w:t>
      </w:r>
    </w:p>
    <w:p w14:paraId="07606C0F" w14:textId="77777777" w:rsidR="00AE4756" w:rsidRPr="003061D7" w:rsidRDefault="00AE4756" w:rsidP="00AE4756">
      <w:pPr>
        <w:pStyle w:val="Standard"/>
        <w:spacing w:after="0"/>
        <w:ind w:firstLine="709"/>
        <w:jc w:val="both"/>
        <w:rPr>
          <w:rFonts w:ascii="Times New Roman" w:hAnsi="Times New Roman" w:cs="Times New Roman"/>
        </w:rPr>
      </w:pPr>
      <w:r w:rsidRPr="003061D7">
        <w:rPr>
          <w:rFonts w:ascii="Times New Roman" w:hAnsi="Times New Roman" w:cs="Times New Roman"/>
          <w:lang/>
        </w:rPr>
        <w:t xml:space="preserve">Nieruchomość zlokalizowana jest w centrum wsi. </w:t>
      </w:r>
      <w:r w:rsidRPr="003061D7">
        <w:rPr>
          <w:rFonts w:ascii="Times New Roman" w:hAnsi="Times New Roman" w:cs="Times New Roman"/>
        </w:rPr>
        <w:t>Najbliższe otoczenie stanowią od strony północnej i wschodniej grunty rolne, od strony południowej i zachodniej zabudowa mieszkaniowa i zarodowa oraz grunty rolne. W dalszej odległości nowa zabudowa mieszkaniowa wzdłuż głównej drogi poprzeplatana terenami rolnymi.</w:t>
      </w:r>
    </w:p>
    <w:p w14:paraId="191E2E67" w14:textId="77777777" w:rsidR="00AE4756" w:rsidRPr="003061D7" w:rsidRDefault="00AE4756" w:rsidP="00AE4756">
      <w:pPr>
        <w:pStyle w:val="Standard"/>
        <w:spacing w:after="0"/>
        <w:ind w:firstLine="709"/>
        <w:jc w:val="both"/>
        <w:rPr>
          <w:rFonts w:ascii="Times New Roman" w:hAnsi="Times New Roman" w:cs="Times New Roman"/>
        </w:rPr>
      </w:pPr>
      <w:r w:rsidRPr="003061D7">
        <w:rPr>
          <w:rFonts w:ascii="Times New Roman" w:hAnsi="Times New Roman" w:cs="Times New Roman"/>
        </w:rPr>
        <w:t>Na nieruchomości posadowiony jest budynek główny w zabudowie wolnostojącej, piętrowy, częściowo podpiwniczony z poddaszem użytkowym o powierzchni użytkowej 1000,94 m</w:t>
      </w:r>
      <w:r w:rsidRPr="003061D7">
        <w:rPr>
          <w:rFonts w:ascii="Times New Roman" w:hAnsi="Times New Roman" w:cs="Times New Roman"/>
          <w:vertAlign w:val="superscript"/>
        </w:rPr>
        <w:t>2</w:t>
      </w:r>
      <w:r w:rsidRPr="003061D7">
        <w:rPr>
          <w:rFonts w:ascii="Times New Roman" w:hAnsi="Times New Roman" w:cs="Times New Roman"/>
        </w:rPr>
        <w:t xml:space="preserve"> oraz budynek gospodarczo mieszkalny w zabudowie wolnostojącej bez podpiwniczenia, parterowy, w którym znajduje się garaż, pomieszczenia gospodarcze i mieszkalne o powierzchni  użytkowej 101,28 m</w:t>
      </w:r>
      <w:r w:rsidRPr="003061D7">
        <w:rPr>
          <w:rFonts w:ascii="Times New Roman" w:hAnsi="Times New Roman" w:cs="Times New Roman"/>
          <w:vertAlign w:val="superscript"/>
        </w:rPr>
        <w:t>2</w:t>
      </w:r>
      <w:r w:rsidRPr="003061D7">
        <w:rPr>
          <w:rFonts w:ascii="Times New Roman" w:hAnsi="Times New Roman" w:cs="Times New Roman"/>
        </w:rPr>
        <w:t xml:space="preserve">. Teren wokół budynku jest ogrodzony i zagospodarowany boiskiem, placem rekreacyjnym oraz </w:t>
      </w:r>
      <w:proofErr w:type="spellStart"/>
      <w:r w:rsidRPr="003061D7">
        <w:rPr>
          <w:rFonts w:ascii="Times New Roman" w:hAnsi="Times New Roman" w:cs="Times New Roman"/>
        </w:rPr>
        <w:t>nasadzeniami</w:t>
      </w:r>
      <w:proofErr w:type="spellEnd"/>
      <w:r w:rsidRPr="003061D7">
        <w:rPr>
          <w:rFonts w:ascii="Times New Roman" w:hAnsi="Times New Roman" w:cs="Times New Roman"/>
        </w:rPr>
        <w:t xml:space="preserve"> drzew i krzewów ozdobnych. Nieruchomość posiada dostęp do następujących mediów: woda, prąd własne szambo, kanalizacja deszczowo – burzowa, przyłącze telefoniczne ziemne. Centralne ogrzewanie i ciepła woda dostarczane są z własnej kotłowni. Nieruchomość posiada bezpośredni dostęp do drogi publicznej – drogi wojewódzkiej nr 443. Obiekt nie jest użytkowany od 2020 r. </w:t>
      </w:r>
    </w:p>
    <w:p w14:paraId="35E6ECAD" w14:textId="77777777" w:rsidR="00AE4756" w:rsidRPr="00233277" w:rsidRDefault="00AE4756" w:rsidP="00AE4756">
      <w:pPr>
        <w:tabs>
          <w:tab w:val="left" w:pos="720"/>
        </w:tabs>
        <w:spacing w:line="276" w:lineRule="auto"/>
        <w:jc w:val="both"/>
      </w:pPr>
      <w:r w:rsidRPr="00414150">
        <w:rPr>
          <w:color w:val="FF0000"/>
        </w:rPr>
        <w:tab/>
      </w:r>
      <w:r w:rsidRPr="00233277">
        <w:t>Zgodnie z ustaleniami obwiązującego miejscowego planu zagospodarowania przestrzennego Gminy Tuliszków, zatwierdzonego Uchwałą Nr VIII/68/03 Rady Miejskiej w Tuliszkowie z dnia 29 sierpnia 2003 r., zmienioną uchwalą nr XXV/164/05 z dnia 17 lutego 2005 r., uchwałą nr IX/50/07 z dnia 12 lipca 2007 r. oraz uchwałą  nr XXVIII/206/2009 z dnia 2 września 2009 r. przedmiotowa nieruchomość wchodzi w skład terenu zabudowy związanej z działalnością obiektów oświaty, dozwolona jest lokalizacja mieszkań jako uzupełnienie przeznaczenia podstawowego – oznaczenie symbolem na planie UO</w:t>
      </w:r>
      <w:r w:rsidRPr="00233277">
        <w:rPr>
          <w:b/>
        </w:rPr>
        <w:t>.</w:t>
      </w:r>
      <w:r w:rsidRPr="00233277">
        <w:t xml:space="preserve"> Obecnie toczy się procedura związana ze zmianą planu zagospodarowania  przestrzennego. </w:t>
      </w:r>
    </w:p>
    <w:p w14:paraId="771278B8" w14:textId="77777777" w:rsidR="00AE4756" w:rsidRPr="00414150" w:rsidRDefault="00AE4756" w:rsidP="00AE4756">
      <w:pPr>
        <w:pStyle w:val="Standard"/>
        <w:spacing w:after="0" w:line="240" w:lineRule="auto"/>
        <w:jc w:val="both"/>
        <w:rPr>
          <w:rStyle w:val="Pogrubienie"/>
          <w:rFonts w:ascii="Times New Roman" w:hAnsi="Times New Roman" w:cs="Times New Roman"/>
          <w:color w:val="FF0000"/>
        </w:rPr>
      </w:pPr>
    </w:p>
    <w:p w14:paraId="1AAE1CD0" w14:textId="77777777" w:rsidR="00AE4756" w:rsidRPr="00233277" w:rsidRDefault="00AE4756" w:rsidP="00AE475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3277">
        <w:rPr>
          <w:rStyle w:val="Pogrubienie"/>
          <w:rFonts w:ascii="Times New Roman" w:hAnsi="Times New Roman" w:cs="Times New Roman"/>
        </w:rPr>
        <w:t>Cena nieruchomości i kwota wadium:</w:t>
      </w:r>
    </w:p>
    <w:p w14:paraId="249415AE" w14:textId="77777777" w:rsidR="00AE4756" w:rsidRPr="00233277" w:rsidRDefault="00AE4756" w:rsidP="00AE4756">
      <w:pPr>
        <w:widowControl/>
        <w:spacing w:line="276" w:lineRule="auto"/>
        <w:jc w:val="both"/>
        <w:rPr>
          <w:b/>
          <w:bCs/>
          <w:lang w:eastAsia="pl-PL"/>
        </w:rPr>
      </w:pPr>
      <w:r w:rsidRPr="00233277">
        <w:rPr>
          <w:bCs/>
          <w:lang w:eastAsia="pl-PL"/>
        </w:rPr>
        <w:tab/>
        <w:t>Cena wywoławcza nieruchomości</w:t>
      </w:r>
      <w:r w:rsidRPr="00233277">
        <w:rPr>
          <w:lang w:eastAsia="pl-PL"/>
        </w:rPr>
        <w:t xml:space="preserve">: </w:t>
      </w:r>
      <w:r w:rsidRPr="00233277">
        <w:rPr>
          <w:b/>
          <w:bCs/>
          <w:u w:val="single"/>
          <w:lang w:eastAsia="pl-PL"/>
        </w:rPr>
        <w:t>700.000,00 zł.</w:t>
      </w:r>
      <w:r w:rsidRPr="00233277">
        <w:rPr>
          <w:lang w:eastAsia="pl-PL"/>
        </w:rPr>
        <w:t xml:space="preserve"> (słownie: siedemset tysięcy </w:t>
      </w:r>
      <w:r w:rsidRPr="00233277">
        <w:rPr>
          <w:rFonts w:cs="Tahoma"/>
          <w:lang/>
        </w:rPr>
        <w:t>złotych</w:t>
      </w:r>
      <w:r w:rsidRPr="00233277">
        <w:rPr>
          <w:lang w:eastAsia="pl-PL"/>
        </w:rPr>
        <w:t xml:space="preserve">). Cena nie zawiera podatku od towarów i usług (VAT). Sprzedaż nieruchomości zwolniona jest od podatku VAT na mocy art. 43 ust. 1 pkt 10 ustawy z dnia 11 marca 2004 r. o podatku od towarów i usług  ( Dz. U. </w:t>
      </w:r>
      <w:r w:rsidRPr="00233277">
        <w:t>z 2023 r., poz. 1570</w:t>
      </w:r>
      <w:r>
        <w:t>, 1598</w:t>
      </w:r>
      <w:r w:rsidRPr="00233277">
        <w:t xml:space="preserve"> z </w:t>
      </w:r>
      <w:proofErr w:type="spellStart"/>
      <w:r w:rsidRPr="00233277">
        <w:t>późn</w:t>
      </w:r>
      <w:proofErr w:type="spellEnd"/>
      <w:r w:rsidRPr="00233277">
        <w:t>. zm. )</w:t>
      </w:r>
    </w:p>
    <w:p w14:paraId="60107DF0" w14:textId="77777777" w:rsidR="00AE4756" w:rsidRPr="007209E1" w:rsidRDefault="00AE4756" w:rsidP="00AE4756">
      <w:pPr>
        <w:spacing w:line="276" w:lineRule="auto"/>
        <w:jc w:val="both"/>
        <w:rPr>
          <w:lang w:eastAsia="pl-PL"/>
        </w:rPr>
      </w:pPr>
      <w:r w:rsidRPr="00414150">
        <w:rPr>
          <w:bCs/>
          <w:color w:val="FF0000"/>
          <w:lang w:eastAsia="pl-PL"/>
        </w:rPr>
        <w:tab/>
      </w:r>
      <w:r w:rsidRPr="007209E1">
        <w:rPr>
          <w:bCs/>
          <w:lang w:eastAsia="pl-PL"/>
        </w:rPr>
        <w:t xml:space="preserve">Wadium </w:t>
      </w:r>
      <w:r w:rsidRPr="007209E1">
        <w:rPr>
          <w:lang w:eastAsia="pl-PL"/>
        </w:rPr>
        <w:t xml:space="preserve">w wysokości 5% ceny wywoławczej: </w:t>
      </w:r>
      <w:r w:rsidRPr="007209E1">
        <w:rPr>
          <w:b/>
          <w:lang/>
        </w:rPr>
        <w:t>35.000,00 zł</w:t>
      </w:r>
      <w:r w:rsidRPr="007209E1">
        <w:rPr>
          <w:lang/>
        </w:rPr>
        <w:t>. (słownie: trzydzieści pięć tysięcy złotych),</w:t>
      </w:r>
      <w:r w:rsidRPr="007209E1">
        <w:rPr>
          <w:lang w:eastAsia="pl-PL"/>
        </w:rPr>
        <w:t xml:space="preserve"> wnoszone w pieniądzu.</w:t>
      </w:r>
    </w:p>
    <w:p w14:paraId="73BC5632" w14:textId="77777777" w:rsidR="00AE4756" w:rsidRPr="00F40506" w:rsidRDefault="00AE4756" w:rsidP="00AE4756">
      <w:pPr>
        <w:widowControl/>
        <w:jc w:val="center"/>
        <w:rPr>
          <w:b/>
          <w:bCs/>
          <w:lang w:eastAsia="pl-PL"/>
        </w:rPr>
      </w:pPr>
    </w:p>
    <w:p w14:paraId="1B43BF97" w14:textId="77777777" w:rsidR="00AE4756" w:rsidRPr="00F40506" w:rsidRDefault="00AE4756" w:rsidP="00AE4756">
      <w:pPr>
        <w:widowControl/>
        <w:ind w:left="284" w:hanging="284"/>
        <w:jc w:val="center"/>
        <w:rPr>
          <w:sz w:val="28"/>
          <w:szCs w:val="28"/>
          <w:lang w:eastAsia="pl-PL"/>
        </w:rPr>
      </w:pPr>
      <w:r w:rsidRPr="00F40506">
        <w:rPr>
          <w:b/>
          <w:bCs/>
          <w:sz w:val="28"/>
          <w:szCs w:val="28"/>
          <w:lang w:eastAsia="pl-PL"/>
        </w:rPr>
        <w:t xml:space="preserve">III Przetarg odbędzie w dniu </w:t>
      </w:r>
      <w:r w:rsidRPr="00F40506">
        <w:rPr>
          <w:b/>
          <w:sz w:val="28"/>
          <w:szCs w:val="28"/>
        </w:rPr>
        <w:t>10.11.2023 r</w:t>
      </w:r>
      <w:r w:rsidRPr="00F40506">
        <w:rPr>
          <w:b/>
          <w:bCs/>
          <w:sz w:val="28"/>
          <w:szCs w:val="28"/>
          <w:lang w:eastAsia="pl-PL"/>
        </w:rPr>
        <w:t>. o godz. 10:00</w:t>
      </w:r>
    </w:p>
    <w:p w14:paraId="1119CE6A" w14:textId="77777777" w:rsidR="00AE4756" w:rsidRPr="00F40506" w:rsidRDefault="00AE4756" w:rsidP="00AE4756">
      <w:pPr>
        <w:widowControl/>
        <w:jc w:val="center"/>
        <w:rPr>
          <w:sz w:val="28"/>
          <w:szCs w:val="28"/>
          <w:lang w:eastAsia="pl-PL"/>
        </w:rPr>
      </w:pPr>
      <w:r w:rsidRPr="00F40506">
        <w:rPr>
          <w:b/>
          <w:bCs/>
          <w:sz w:val="28"/>
          <w:szCs w:val="28"/>
          <w:lang w:eastAsia="pl-PL"/>
        </w:rPr>
        <w:t>w siedzibie Starostwa Powiatowego w Turku</w:t>
      </w:r>
    </w:p>
    <w:p w14:paraId="261061B8" w14:textId="77777777" w:rsidR="00AE4756" w:rsidRPr="00F40506" w:rsidRDefault="00AE4756" w:rsidP="00AE4756">
      <w:pPr>
        <w:widowControl/>
        <w:jc w:val="center"/>
        <w:rPr>
          <w:b/>
          <w:sz w:val="28"/>
          <w:szCs w:val="28"/>
        </w:rPr>
      </w:pPr>
      <w:r w:rsidRPr="00F40506">
        <w:rPr>
          <w:b/>
          <w:bCs/>
          <w:sz w:val="28"/>
          <w:szCs w:val="28"/>
          <w:lang w:eastAsia="pl-PL"/>
        </w:rPr>
        <w:t xml:space="preserve">przy ul. Kaliska 59 </w:t>
      </w:r>
      <w:r w:rsidRPr="00F40506">
        <w:rPr>
          <w:b/>
          <w:sz w:val="28"/>
          <w:szCs w:val="28"/>
        </w:rPr>
        <w:t>w auli im. Solidarności (sala nr 201)</w:t>
      </w:r>
    </w:p>
    <w:p w14:paraId="5D81A5EF" w14:textId="77777777" w:rsidR="00AE4756" w:rsidRPr="00414150" w:rsidRDefault="00AE4756" w:rsidP="00AE4756">
      <w:pPr>
        <w:widowControl/>
        <w:jc w:val="center"/>
        <w:rPr>
          <w:b/>
          <w:color w:val="FF0000"/>
        </w:rPr>
      </w:pPr>
    </w:p>
    <w:p w14:paraId="51C7B6B6" w14:textId="77777777" w:rsidR="00AE4756" w:rsidRPr="004A4502" w:rsidRDefault="00AE4756" w:rsidP="00AE4756">
      <w:pPr>
        <w:widowControl/>
        <w:spacing w:before="100" w:beforeAutospacing="1"/>
        <w:rPr>
          <w:b/>
        </w:rPr>
      </w:pPr>
      <w:r w:rsidRPr="00F40506">
        <w:rPr>
          <w:b/>
        </w:rPr>
        <w:t>Obciążenia nieruchomości:</w:t>
      </w:r>
    </w:p>
    <w:p w14:paraId="75B94BBD" w14:textId="77777777" w:rsidR="00AE4756" w:rsidRDefault="00AE4756" w:rsidP="00AE4756">
      <w:pPr>
        <w:pStyle w:val="NormalnyWeb"/>
        <w:spacing w:before="0" w:after="0"/>
        <w:ind w:left="709"/>
        <w:jc w:val="both"/>
        <w:rPr>
          <w:rStyle w:val="Pogrubienie"/>
          <w:b w:val="0"/>
          <w:bCs w:val="0"/>
        </w:rPr>
      </w:pPr>
      <w:r w:rsidRPr="004A4502">
        <w:rPr>
          <w:rStyle w:val="Pogrubienie"/>
          <w:b w:val="0"/>
          <w:bCs w:val="0"/>
        </w:rPr>
        <w:t>Dla działki 383/2 wydana została decyzja Wojewody Wielkopolskiego sygn. IR-III.747.19.2022.3 ograniczająca sposób korzystania z nieruchomości na rzecz Polskiej Spółki Gazownictwa.</w:t>
      </w:r>
    </w:p>
    <w:p w14:paraId="609B99E1" w14:textId="77777777" w:rsidR="00AE4756" w:rsidRPr="004A4502" w:rsidRDefault="00AE4756" w:rsidP="00AE4756">
      <w:pPr>
        <w:pStyle w:val="NormalnyWeb"/>
        <w:spacing w:before="0" w:after="0"/>
        <w:ind w:left="709"/>
        <w:jc w:val="both"/>
        <w:rPr>
          <w:rStyle w:val="Pogrubienie"/>
          <w:b w:val="0"/>
          <w:bCs w:val="0"/>
        </w:rPr>
      </w:pPr>
    </w:p>
    <w:p w14:paraId="4C6B2F45" w14:textId="77777777" w:rsidR="00AE4756" w:rsidRPr="00F40506" w:rsidRDefault="00AE4756" w:rsidP="00AE4756">
      <w:pPr>
        <w:pStyle w:val="NormalnyWeb"/>
        <w:spacing w:before="0" w:after="0"/>
        <w:jc w:val="both"/>
      </w:pPr>
      <w:r w:rsidRPr="00F40506">
        <w:rPr>
          <w:rStyle w:val="Pogrubienie"/>
        </w:rPr>
        <w:t>II. Warunki przetargu</w:t>
      </w:r>
    </w:p>
    <w:p w14:paraId="47013E70" w14:textId="77777777" w:rsidR="00AE4756" w:rsidRPr="00414150" w:rsidRDefault="00AE4756" w:rsidP="00AE4756">
      <w:pPr>
        <w:pStyle w:val="NormalnyWeb"/>
        <w:numPr>
          <w:ilvl w:val="0"/>
          <w:numId w:val="5"/>
        </w:numPr>
        <w:spacing w:before="0" w:after="0"/>
        <w:jc w:val="both"/>
        <w:rPr>
          <w:color w:val="FF0000"/>
        </w:rPr>
      </w:pPr>
      <w:r w:rsidRPr="00DF50CD">
        <w:rPr>
          <w:kern w:val="0"/>
          <w:lang w:eastAsia="pl-PL"/>
        </w:rPr>
        <w:t xml:space="preserve">Warunkiem udziału w przetargu jest wpłacenie </w:t>
      </w:r>
      <w:r w:rsidRPr="00DF50CD">
        <w:rPr>
          <w:bCs/>
          <w:kern w:val="0"/>
          <w:lang w:eastAsia="pl-PL"/>
        </w:rPr>
        <w:t xml:space="preserve">wadium w wyżej określonej wysokości najpóźniej do dnia </w:t>
      </w:r>
      <w:r w:rsidRPr="00DF50CD">
        <w:rPr>
          <w:b/>
          <w:bCs/>
          <w:kern w:val="0"/>
          <w:lang w:eastAsia="pl-PL"/>
        </w:rPr>
        <w:t>06.11.2023 r.</w:t>
      </w:r>
      <w:r w:rsidRPr="00414150">
        <w:rPr>
          <w:b/>
          <w:bCs/>
          <w:color w:val="FF0000"/>
          <w:kern w:val="0"/>
          <w:lang w:eastAsia="pl-PL"/>
        </w:rPr>
        <w:t xml:space="preserve"> </w:t>
      </w:r>
      <w:r w:rsidRPr="00DF50CD">
        <w:t>Wadium należy wpłacać  na rachunek Powiatu Tureckiego Santander Bank Polska  S.A. z siedzibą w Warszawie, nr konta</w:t>
      </w:r>
      <w:r w:rsidRPr="00DF50CD">
        <w:rPr>
          <w:lang/>
        </w:rPr>
        <w:t xml:space="preserve">: </w:t>
      </w:r>
      <w:r w:rsidRPr="00DF50CD">
        <w:rPr>
          <w:b/>
          <w:lang/>
        </w:rPr>
        <w:t>41 1090 1229 0000 0001 4918 4766</w:t>
      </w:r>
      <w:r w:rsidRPr="00DF50CD">
        <w:t>;</w:t>
      </w:r>
      <w:r w:rsidRPr="00414150">
        <w:rPr>
          <w:color w:val="FF0000"/>
        </w:rPr>
        <w:t xml:space="preserve"> </w:t>
      </w:r>
      <w:r w:rsidRPr="00DF50CD">
        <w:rPr>
          <w:b/>
        </w:rPr>
        <w:t xml:space="preserve">jako termin wniesienia wadium przyjmuje się </w:t>
      </w:r>
      <w:r w:rsidRPr="00DF50CD">
        <w:rPr>
          <w:b/>
          <w:bCs/>
        </w:rPr>
        <w:t>datę i godzinę wpływu środków na rachunek</w:t>
      </w:r>
      <w:r w:rsidRPr="00DF50CD">
        <w:rPr>
          <w:bCs/>
        </w:rPr>
        <w:t xml:space="preserve"> </w:t>
      </w:r>
      <w:r w:rsidRPr="00DF50CD">
        <w:rPr>
          <w:b/>
          <w:bCs/>
        </w:rPr>
        <w:t>bankowy Powiatu.</w:t>
      </w:r>
      <w:r w:rsidRPr="00DF50CD">
        <w:t xml:space="preserve"> Osoby, które wpłaciły wadium po terminie nie zostaną dopuszczone do przetargu. Wniesienie wadium nie powoduje naliczenia odsetek od zdeponowanej kwoty. </w:t>
      </w:r>
      <w:r w:rsidRPr="00DF50CD">
        <w:rPr>
          <w:lang/>
        </w:rPr>
        <w:t xml:space="preserve">Wadium zwraca się niezwłocznie po odwołaniu lub zamknięciu przetargu, jednak nie później niż przed upływem 3 dni od dnia jego odwołania, zamknięcia, unieważnienia  lub zakończenia wynikiem negatywnym. </w:t>
      </w:r>
      <w:r w:rsidRPr="00DF50CD">
        <w:t>Wadium wniesione w pieniądzu przez uczestnika przetargu, który przetarg wygrał, zalicza się na poczet ceny nabycia nieruchomości.</w:t>
      </w:r>
    </w:p>
    <w:p w14:paraId="15C51666" w14:textId="77777777" w:rsidR="00AE4756" w:rsidRPr="00DF50CD" w:rsidRDefault="00AE4756" w:rsidP="00AE4756">
      <w:pPr>
        <w:numPr>
          <w:ilvl w:val="0"/>
          <w:numId w:val="3"/>
        </w:numPr>
        <w:suppressAutoHyphens/>
        <w:autoSpaceDE/>
        <w:autoSpaceDN/>
        <w:jc w:val="both"/>
        <w:rPr>
          <w:lang w:eastAsia="ar-SA"/>
        </w:rPr>
      </w:pPr>
      <w:r w:rsidRPr="00DF50CD">
        <w:rPr>
          <w:lang w:eastAsia="ar-SA"/>
        </w:rPr>
        <w:t>Wniesienie wadium jest równoznaczne z zapoznaniem się przez oferenta z regulaminem przetargu, warunkami przetargu, stanem faktycznym i prawnym nieruchomości będącej przedmiotem przetargu oraz ich akceptacją.</w:t>
      </w:r>
    </w:p>
    <w:p w14:paraId="44F8F403" w14:textId="77777777" w:rsidR="00AE4756" w:rsidRPr="00DF50CD" w:rsidRDefault="00AE4756" w:rsidP="00AE4756">
      <w:pPr>
        <w:widowControl/>
        <w:numPr>
          <w:ilvl w:val="0"/>
          <w:numId w:val="3"/>
        </w:numPr>
        <w:autoSpaceDE/>
        <w:autoSpaceDN/>
        <w:jc w:val="both"/>
        <w:rPr>
          <w:lang w:eastAsia="pl-PL"/>
        </w:rPr>
      </w:pPr>
      <w:r w:rsidRPr="00DF50CD">
        <w:rPr>
          <w:lang w:eastAsia="pl-PL"/>
        </w:rPr>
        <w:t xml:space="preserve">Nabycie nieruchomości przez cudzoziemców odbywa się na zasadach określonych w ustawie z dnia 24 marca 1920 r. o nabywaniu nieruchomości przez cudzoziemców (Dz. U. </w:t>
      </w:r>
      <w:r w:rsidRPr="00DF50CD">
        <w:t>z 2017 r. poz. 2278).</w:t>
      </w:r>
      <w:r w:rsidRPr="00DF50CD">
        <w:rPr>
          <w:lang w:eastAsia="pl-PL"/>
        </w:rPr>
        <w:t xml:space="preserve"> </w:t>
      </w:r>
    </w:p>
    <w:p w14:paraId="1DB5F055" w14:textId="77777777" w:rsidR="00AE4756" w:rsidRPr="00D95F78" w:rsidRDefault="00AE4756" w:rsidP="00AE4756">
      <w:pPr>
        <w:widowControl/>
        <w:numPr>
          <w:ilvl w:val="0"/>
          <w:numId w:val="3"/>
        </w:numPr>
        <w:autoSpaceDE/>
        <w:autoSpaceDN/>
        <w:jc w:val="both"/>
        <w:rPr>
          <w:lang w:eastAsia="pl-PL"/>
        </w:rPr>
      </w:pPr>
      <w:r w:rsidRPr="00D95F78">
        <w:rPr>
          <w:lang w:eastAsia="pl-PL"/>
        </w:rPr>
        <w:t xml:space="preserve">Przetarg jest ważny bez względu na liczbę uczestników przetargu, jeżeli przynajmniej jeden uczestnik zaoferuje co najmniej jedno postąpienie powyżej ceny wywoławczej. </w:t>
      </w:r>
    </w:p>
    <w:p w14:paraId="67D1AD2A" w14:textId="77777777" w:rsidR="00AE4756" w:rsidRPr="00414150" w:rsidRDefault="00AE4756" w:rsidP="00AE4756">
      <w:pPr>
        <w:widowControl/>
        <w:numPr>
          <w:ilvl w:val="0"/>
          <w:numId w:val="2"/>
        </w:numPr>
        <w:autoSpaceDE/>
        <w:autoSpaceDN/>
        <w:jc w:val="both"/>
        <w:rPr>
          <w:color w:val="FF0000"/>
          <w:lang w:eastAsia="pl-PL"/>
        </w:rPr>
      </w:pPr>
      <w:r w:rsidRPr="00D95F78">
        <w:t xml:space="preserve">O wysokości postąpienia decydują uczestnicy przetargu z tym, że </w:t>
      </w:r>
      <w:r w:rsidRPr="00D95F78">
        <w:rPr>
          <w:rStyle w:val="Pogrubienie"/>
          <w:b w:val="0"/>
        </w:rPr>
        <w:t xml:space="preserve">postąpienie nie może wynosić mniej niż </w:t>
      </w:r>
      <w:r w:rsidRPr="00D95F78">
        <w:rPr>
          <w:rStyle w:val="Pogrubienie"/>
        </w:rPr>
        <w:t>1%</w:t>
      </w:r>
      <w:r w:rsidRPr="00D95F78">
        <w:t xml:space="preserve"> ceny wywoławczej, z zaokrągleniem w górę do pełnych dziesiątek złotych</w:t>
      </w:r>
      <w:r w:rsidRPr="00414150">
        <w:rPr>
          <w:color w:val="FF0000"/>
        </w:rPr>
        <w:t>.</w:t>
      </w:r>
    </w:p>
    <w:p w14:paraId="71ED1E9D" w14:textId="77777777" w:rsidR="00AE4756" w:rsidRPr="00D95F78" w:rsidRDefault="00AE4756" w:rsidP="00AE4756">
      <w:pPr>
        <w:widowControl/>
        <w:numPr>
          <w:ilvl w:val="0"/>
          <w:numId w:val="2"/>
        </w:numPr>
        <w:autoSpaceDE/>
        <w:autoSpaceDN/>
        <w:jc w:val="both"/>
        <w:rPr>
          <w:lang w:eastAsia="pl-PL"/>
        </w:rPr>
      </w:pPr>
      <w:r w:rsidRPr="00D95F78">
        <w:t>Uczestnik, który przetarg wygra, zobowiązany jest stawić się do zawarcia umowy w terminie</w:t>
      </w:r>
      <w:r w:rsidRPr="00D95F78">
        <w:rPr>
          <w:lang w:eastAsia="pl-PL"/>
        </w:rPr>
        <w:t xml:space="preserve"> </w:t>
      </w:r>
      <w:r w:rsidRPr="00D95F78">
        <w:t>wyznaczonym przez Zarząd Powiatu Tureckiego. W razie niestawienia się w wyznaczonym</w:t>
      </w:r>
      <w:r w:rsidRPr="00D95F78">
        <w:rPr>
          <w:lang w:eastAsia="pl-PL"/>
        </w:rPr>
        <w:t xml:space="preserve"> </w:t>
      </w:r>
      <w:r w:rsidRPr="00D95F78">
        <w:t>terminie, wadium przepada na rzecz sprzedającego, n</w:t>
      </w:r>
      <w:r w:rsidRPr="00D95F78">
        <w:rPr>
          <w:lang/>
        </w:rPr>
        <w:t>ie wyłącza to odpowiedzialności tej osoby na</w:t>
      </w:r>
      <w:r w:rsidRPr="00D95F78">
        <w:rPr>
          <w:lang w:eastAsia="pl-PL"/>
        </w:rPr>
        <w:t xml:space="preserve"> </w:t>
      </w:r>
      <w:r w:rsidRPr="00D95F78">
        <w:rPr>
          <w:lang/>
        </w:rPr>
        <w:t xml:space="preserve">zasadach ogólnych przewidzianych w Kodeksie Cywilnym. </w:t>
      </w:r>
    </w:p>
    <w:p w14:paraId="30BC5EA1" w14:textId="77777777" w:rsidR="00AE4756" w:rsidRPr="00D95F78" w:rsidRDefault="00AE4756" w:rsidP="00AE4756">
      <w:pPr>
        <w:numPr>
          <w:ilvl w:val="0"/>
          <w:numId w:val="2"/>
        </w:numPr>
        <w:suppressAutoHyphens/>
        <w:autoSpaceDE/>
        <w:autoSpaceDN/>
        <w:jc w:val="both"/>
        <w:rPr>
          <w:lang w:eastAsia="pl-PL"/>
        </w:rPr>
      </w:pPr>
      <w:r w:rsidRPr="00D95F78">
        <w:rPr>
          <w:lang w:eastAsia="pl-PL"/>
        </w:rPr>
        <w:t>Przedstawiciele (w tym pełnomocnicy) uczestników winni przedstawić dokument obejmujący ich umocowanie (oryginał bądź poświadczony notarialnie odpis). W przypadku osób pozostających we wspólności majątkowej małżeńskiej osoba przystępująca do przetargu obowiązana jest przedłożyć zgodę małżonka na zaciągniecie zobowiązania związanego z zawarciem umowy sprzedaży za kwotę ustaloną w danym przetargu. Zgoda taka może być udzielona również przed zawarciem umowy. W przypadku, gdy umowa sprzedaży ma być zawarta z obojgiem małżonków pozostających we wspólności majątkowej małżeńskiej, małżonkowie obowiązani są uczestniczyć wspólnie bądź też małżonek nieobecny na przetargu obowiązany jest udzielić małżonkowi obecnemu pełnomocnictwa do uczestniczenia w tym przetargu w jego imieniu i składania oświadczeń związanych z przetargiem, albo potwierdzić zawarcie umowy stosownie do art.103 Kodeksu Cywilnego.</w:t>
      </w:r>
    </w:p>
    <w:p w14:paraId="4587080D" w14:textId="77777777" w:rsidR="00AE4756" w:rsidRPr="0045378E" w:rsidRDefault="00AE4756" w:rsidP="00AE4756">
      <w:pPr>
        <w:widowControl/>
        <w:numPr>
          <w:ilvl w:val="0"/>
          <w:numId w:val="4"/>
        </w:numPr>
        <w:autoSpaceDE/>
        <w:autoSpaceDN/>
        <w:jc w:val="both"/>
        <w:rPr>
          <w:lang w:eastAsia="pl-PL"/>
        </w:rPr>
      </w:pPr>
      <w:r w:rsidRPr="00B36C76">
        <w:rPr>
          <w:lang w:eastAsia="pl-PL"/>
        </w:rPr>
        <w:lastRenderedPageBreak/>
        <w:t xml:space="preserve">Koszty opłat notarialnych i sądowych związanych z nabyciem nieruchomości oraz ujawnieniem w księdze wieczystej ponosi w całości </w:t>
      </w:r>
      <w:r w:rsidRPr="0045378E">
        <w:rPr>
          <w:lang w:eastAsia="pl-PL"/>
        </w:rPr>
        <w:t>nabywca nieruchomości.</w:t>
      </w:r>
    </w:p>
    <w:p w14:paraId="684CB216" w14:textId="77777777" w:rsidR="00AE4756" w:rsidRPr="0045378E" w:rsidRDefault="00AE4756" w:rsidP="00AE4756">
      <w:pPr>
        <w:widowControl/>
        <w:numPr>
          <w:ilvl w:val="0"/>
          <w:numId w:val="4"/>
        </w:numPr>
        <w:autoSpaceDE/>
        <w:autoSpaceDN/>
        <w:jc w:val="both"/>
        <w:rPr>
          <w:lang w:eastAsia="pl-PL"/>
        </w:rPr>
      </w:pPr>
      <w:r w:rsidRPr="0045378E">
        <w:rPr>
          <w:lang w:eastAsia="pl-PL"/>
        </w:rPr>
        <w:t>Nabywcę obciążają ewentualne koszty okazania granic nieruchomości będącej przedmiotem przetargu.</w:t>
      </w:r>
    </w:p>
    <w:p w14:paraId="6158EE40" w14:textId="77777777" w:rsidR="00AE4756" w:rsidRPr="0045378E" w:rsidRDefault="00AE4756" w:rsidP="00AE4756">
      <w:pPr>
        <w:widowControl/>
        <w:numPr>
          <w:ilvl w:val="0"/>
          <w:numId w:val="4"/>
        </w:numPr>
        <w:autoSpaceDE/>
        <w:autoSpaceDN/>
        <w:jc w:val="both"/>
        <w:rPr>
          <w:lang w:eastAsia="pl-PL"/>
        </w:rPr>
      </w:pPr>
      <w:r w:rsidRPr="0045378E">
        <w:rPr>
          <w:lang w:eastAsia="pl-PL"/>
        </w:rPr>
        <w:t>Nieruchomość można oglądać w dni powszednie od dnia 08.09.2023 r. do dnia 06.</w:t>
      </w:r>
      <w:r>
        <w:rPr>
          <w:lang w:eastAsia="pl-PL"/>
        </w:rPr>
        <w:t>11</w:t>
      </w:r>
      <w:r w:rsidRPr="0045378E">
        <w:rPr>
          <w:lang w:eastAsia="pl-PL"/>
        </w:rPr>
        <w:t>.2023 r. w godzinach od  8</w:t>
      </w:r>
      <w:r w:rsidRPr="0045378E">
        <w:rPr>
          <w:vertAlign w:val="superscript"/>
          <w:lang w:eastAsia="pl-PL"/>
        </w:rPr>
        <w:t>00</w:t>
      </w:r>
      <w:r w:rsidRPr="0045378E">
        <w:rPr>
          <w:lang w:eastAsia="pl-PL"/>
        </w:rPr>
        <w:t xml:space="preserve"> do 15</w:t>
      </w:r>
      <w:r w:rsidRPr="0045378E">
        <w:rPr>
          <w:vertAlign w:val="superscript"/>
          <w:lang w:eastAsia="pl-PL"/>
        </w:rPr>
        <w:t>00</w:t>
      </w:r>
      <w:r w:rsidRPr="0045378E">
        <w:rPr>
          <w:lang w:eastAsia="pl-PL"/>
        </w:rPr>
        <w:t>.</w:t>
      </w:r>
    </w:p>
    <w:p w14:paraId="2BB8FB8C" w14:textId="77777777" w:rsidR="00AE4756" w:rsidRPr="00414150" w:rsidRDefault="00AE4756" w:rsidP="00AE4756">
      <w:pPr>
        <w:widowControl/>
        <w:numPr>
          <w:ilvl w:val="0"/>
          <w:numId w:val="4"/>
        </w:numPr>
        <w:autoSpaceDE/>
        <w:autoSpaceDN/>
        <w:jc w:val="both"/>
        <w:rPr>
          <w:color w:val="FF0000"/>
          <w:lang w:eastAsia="pl-PL"/>
        </w:rPr>
      </w:pPr>
      <w:r w:rsidRPr="0011324F">
        <w:rPr>
          <w:lang w:eastAsia="pl-PL"/>
        </w:rPr>
        <w:t>Zarząd Powiatu Tureckiego zastrzega sobie prawo odwołania przetargu z uzasadnionej przyczyny, o czym poinformuje niezwłocznie w formie właściwej dla ogłoszenia o przetargu</w:t>
      </w:r>
      <w:r w:rsidRPr="00414150">
        <w:rPr>
          <w:color w:val="FF0000"/>
          <w:lang w:eastAsia="pl-PL"/>
        </w:rPr>
        <w:t>.</w:t>
      </w:r>
    </w:p>
    <w:p w14:paraId="7296EBB8" w14:textId="77777777" w:rsidR="00AE4756" w:rsidRPr="0011324F" w:rsidRDefault="00AE4756" w:rsidP="00AE4756">
      <w:pPr>
        <w:widowControl/>
        <w:numPr>
          <w:ilvl w:val="0"/>
          <w:numId w:val="4"/>
        </w:numPr>
        <w:autoSpaceDE/>
        <w:autoSpaceDN/>
        <w:jc w:val="both"/>
        <w:rPr>
          <w:lang w:eastAsia="pl-PL"/>
        </w:rPr>
      </w:pPr>
      <w:r w:rsidRPr="0011324F">
        <w:rPr>
          <w:lang w:eastAsia="pl-PL"/>
        </w:rPr>
        <w:t>Wyłącza się odpowiedzialność Powiatu Tureckiego oraz Burmistrza Gminy i Miasta Tuliszków, za wady ukryte nieruchomości wystawionej do przetargu.</w:t>
      </w:r>
    </w:p>
    <w:p w14:paraId="22DDE516" w14:textId="77777777" w:rsidR="00AE4756" w:rsidRPr="0011324F" w:rsidRDefault="00AE4756" w:rsidP="00AE4756">
      <w:pPr>
        <w:widowControl/>
        <w:numPr>
          <w:ilvl w:val="0"/>
          <w:numId w:val="4"/>
        </w:numPr>
        <w:autoSpaceDE/>
        <w:autoSpaceDN/>
        <w:jc w:val="both"/>
        <w:rPr>
          <w:lang w:eastAsia="pl-PL"/>
        </w:rPr>
      </w:pPr>
      <w:r w:rsidRPr="0011324F">
        <w:rPr>
          <w:lang/>
        </w:rPr>
        <w:t xml:space="preserve">Z dodatkowymi informacjami dotyczącymi przetargu oraz z regulaminem przetargu można zapoznać się w Starostwie Powiatowym w Turku przy ul. Kaliskiej 59, od poniedziałku do piątku w godzinach pracy urzędu (pok. 212, II piętro), a także pod tel. (63) 222 32 17 lub 46 </w:t>
      </w:r>
      <w:r w:rsidRPr="0011324F">
        <w:rPr>
          <w:lang w:eastAsia="pl-PL"/>
        </w:rPr>
        <w:t xml:space="preserve"> lub na stronie Biuletynu Informacji Publicznej Starostwa Powiatowego w Turku: http://www.bip.powiat.turek.pl.</w:t>
      </w:r>
      <w:r w:rsidRPr="0011324F">
        <w:rPr>
          <w:lang/>
        </w:rPr>
        <w:t xml:space="preserve"> a także w Urzędzie Gminy i Miasta w Tuliszkowie oraz na stronie internetowej </w:t>
      </w:r>
      <w:hyperlink r:id="rId5" w:history="1">
        <w:r w:rsidRPr="0011324F">
          <w:rPr>
            <w:rStyle w:val="Hipercze"/>
            <w:lang/>
          </w:rPr>
          <w:t>www.bip.tuliszkow.pl</w:t>
        </w:r>
      </w:hyperlink>
      <w:r w:rsidRPr="0011324F">
        <w:rPr>
          <w:lang/>
        </w:rPr>
        <w:t>.</w:t>
      </w:r>
    </w:p>
    <w:p w14:paraId="66D75510" w14:textId="77777777" w:rsidR="00AE4756" w:rsidRDefault="00AE4756" w:rsidP="00AE4756">
      <w:pPr>
        <w:pStyle w:val="Akapitzlist"/>
        <w:tabs>
          <w:tab w:val="left" w:pos="836"/>
        </w:tabs>
        <w:ind w:right="115" w:firstLine="0"/>
        <w:rPr>
          <w:sz w:val="23"/>
        </w:rPr>
      </w:pPr>
    </w:p>
    <w:p w14:paraId="31057C18" w14:textId="79CF7B1A" w:rsidR="00C713DD" w:rsidRDefault="00A1261C" w:rsidP="00EB2828">
      <w:pPr>
        <w:spacing w:line="482" w:lineRule="auto"/>
        <w:ind w:left="17594" w:right="1460" w:hanging="768"/>
        <w:jc w:val="right"/>
        <w:rPr>
          <w:sz w:val="24"/>
        </w:rPr>
      </w:pPr>
      <w:bookmarkStart w:id="0" w:name="_Hlk145054519"/>
      <w:r>
        <w:pict w14:anchorId="1F086D69">
          <v:group id="docshapegroup1" o:spid="_x0000_s1026" style="position:absolute;left:0;text-align:left;margin-left:1036.75pt;margin-top:43.9pt;width:62.45pt;height:90.15pt;z-index:-251658240;mso-position-horizontal-relative:page" coordorigin="20301,779" coordsize="1249,1803">
            <v:shape id="docshape2" o:spid="_x0000_s1029" style="position:absolute;left:20356;top:834;width:1193;height:1747" coordorigin="20356,835" coordsize="1193,1747" o:spt="100" adj="0,,0" path="m21501,1119r-545,l21019,1126r62,23l21136,1192r38,68l21189,1356r-10,70l21150,1488r-47,56l21040,1595r-73,57l20909,1705r-43,53l20835,1812r-20,57l20802,1932r-5,71l20795,2084r317,l21118,1994r16,-68l21163,1875r41,-44l21333,1733r64,-55l21451,1621r42,-60l21524,1496r19,-71l21549,1346r-7,-94l21523,1170r-22,-51xm20935,835r-61,3l20811,846r-62,14l20688,880r-59,27l20573,940r-51,41l20475,1029r-40,57l20402,1150r-25,74l20362,1306r-6,92l20696,1398r,-2l20705,1336r16,-62l20750,1215r45,-49l20862,1132r94,-13l21501,1119r-9,-20l21453,1039r-47,-50l21353,948r-57,-33l21237,888r-59,-19l21120,854r-55,-9l21015,839r-44,-3l20935,835xm21135,2244r-350,l20785,2582r350,l21135,2244xe" fillcolor="black" stroked="f">
              <v:stroke joinstyle="round"/>
              <v:formulas/>
              <v:path arrowok="t" o:connecttype="segments"/>
            </v:shape>
            <v:shape id="docshape3" o:spid="_x0000_s1028" style="position:absolute;left:20302;top:780;width:1193;height:1747" coordorigin="20302,781" coordsize="1193,1747" o:spt="100" adj="0,,0" path="m21446,1065r-545,l20964,1072r63,22l21081,1137r39,68l21134,1302r-10,70l21095,1434r-47,56l20986,1541r-74,56l20854,1651r-43,52l20781,1757r-21,57l20748,1877r-6,71l20741,2029r317,l21063,1939r17,-67l21108,1820r41,-43l21204,1734r75,-55l21343,1623r53,-57l21439,1506r30,-64l21488,1371r7,-79l21488,1197r-20,-82l21446,1065xm20916,781r-35,l20819,783r-62,8l20694,805r-61,20l20574,852r-55,34l20467,926r-46,49l20381,1031r-33,65l20323,1169r-16,82l20302,1343r340,l20642,1341r8,-60l20666,1219r29,-59l20741,1111r67,-34l20901,1065r545,l21438,1045r-40,-60l21351,935r-53,-42l21242,860r-59,-26l21124,814r-59,-14l21010,790r-50,-6l20916,781xm21081,2190r-351,l20730,2528r351,l21081,2190xe" fillcolor="#ff6" stroked="f">
              <v:stroke joinstyle="round"/>
              <v:formulas/>
              <v:path arrowok="t" o:connecttype="segments"/>
            </v:shape>
            <v:shape id="docshape4" o:spid="_x0000_s1027" style="position:absolute;left:20302;top:780;width:1193;height:1747" coordorigin="20302,781" coordsize="1193,1747" o:spt="100" adj="0,,0" path="m20741,2029r1,-81l20748,1877r12,-63l20781,1757r30,-54l20854,1651r58,-54l20986,1541r62,-51l21095,1434r29,-62l21134,1302r-14,-97l21081,1137r-54,-43l20964,1072r-63,-7l20808,1077r-67,34l20695,1160r-29,59l20650,1281r-8,60l20642,1343r-340,l20307,1251r16,-82l20348,1096r33,-65l20421,975r46,-49l20519,886r55,-34l20633,825r61,-20l20757,791r62,-8l20881,781r35,l20960,784r50,6l21065,800r59,14l21183,834r59,26l21298,893r53,42l21398,985r40,60l21468,1115r20,82l21495,1292r-7,79l21469,1442r-30,64l21396,1566r-53,57l21279,1679r-75,55l21149,1777r-41,43l21080,1872r-17,67l21058,2029r-317,xm20730,2190r351,l21081,2528r-351,l20730,2190xe" filled="f" strokecolor="#6e6e6e" strokeweight=".14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pacing w:val="-2"/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Zarząd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Powiatu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Tureckiego </w:t>
      </w:r>
      <w:r w:rsidR="00734C03">
        <w:rPr>
          <w:spacing w:val="-2"/>
          <w:sz w:val="24"/>
        </w:rPr>
        <w:t xml:space="preserve">   </w:t>
      </w:r>
      <w:proofErr w:type="spellStart"/>
      <w:r>
        <w:rPr>
          <w:sz w:val="24"/>
        </w:rPr>
        <w:t>Signature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Verified</w:t>
      </w:r>
      <w:proofErr w:type="spellEnd"/>
    </w:p>
    <w:p w14:paraId="3A767EEF" w14:textId="13C9CC35" w:rsidR="00C713DD" w:rsidRDefault="00A1261C">
      <w:pPr>
        <w:tabs>
          <w:tab w:val="left" w:pos="18256"/>
        </w:tabs>
        <w:spacing w:before="14"/>
        <w:ind w:right="114"/>
        <w:jc w:val="right"/>
        <w:rPr>
          <w:sz w:val="24"/>
        </w:rPr>
      </w:pPr>
      <w:r>
        <w:rPr>
          <w:spacing w:val="-2"/>
          <w:position w:val="2"/>
          <w:sz w:val="24"/>
        </w:rPr>
        <w:t>T</w:t>
      </w:r>
      <w:r>
        <w:rPr>
          <w:spacing w:val="-2"/>
          <w:position w:val="2"/>
          <w:sz w:val="24"/>
        </w:rPr>
        <w:t>urek,</w:t>
      </w:r>
      <w:r>
        <w:rPr>
          <w:spacing w:val="-10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dnia</w:t>
      </w:r>
      <w:r>
        <w:rPr>
          <w:spacing w:val="-10"/>
          <w:position w:val="2"/>
          <w:sz w:val="24"/>
        </w:rPr>
        <w:t xml:space="preserve"> </w:t>
      </w:r>
      <w:r w:rsidR="00EB2828">
        <w:rPr>
          <w:spacing w:val="-2"/>
          <w:position w:val="2"/>
          <w:sz w:val="24"/>
        </w:rPr>
        <w:t>0</w:t>
      </w:r>
      <w:r w:rsidR="00AE4756">
        <w:rPr>
          <w:spacing w:val="-2"/>
          <w:position w:val="2"/>
          <w:sz w:val="24"/>
        </w:rPr>
        <w:t>8</w:t>
      </w:r>
      <w:r>
        <w:rPr>
          <w:spacing w:val="-2"/>
          <w:position w:val="2"/>
          <w:sz w:val="24"/>
        </w:rPr>
        <w:t>.</w:t>
      </w:r>
      <w:r w:rsidR="00EB2828">
        <w:rPr>
          <w:spacing w:val="-2"/>
          <w:position w:val="2"/>
          <w:sz w:val="24"/>
        </w:rPr>
        <w:t>0</w:t>
      </w:r>
      <w:r w:rsidR="00AE4756">
        <w:rPr>
          <w:spacing w:val="-2"/>
          <w:position w:val="2"/>
          <w:sz w:val="24"/>
        </w:rPr>
        <w:t>9</w:t>
      </w:r>
      <w:r>
        <w:rPr>
          <w:spacing w:val="-2"/>
          <w:position w:val="2"/>
          <w:sz w:val="24"/>
        </w:rPr>
        <w:t>.202</w:t>
      </w:r>
      <w:r w:rsidR="00EB2828">
        <w:rPr>
          <w:spacing w:val="-2"/>
          <w:position w:val="2"/>
          <w:sz w:val="24"/>
        </w:rPr>
        <w:t>3</w:t>
      </w:r>
      <w:r>
        <w:rPr>
          <w:spacing w:val="-5"/>
          <w:position w:val="2"/>
          <w:sz w:val="24"/>
        </w:rPr>
        <w:t xml:space="preserve"> r.</w:t>
      </w:r>
      <w:r>
        <w:rPr>
          <w:position w:val="2"/>
          <w:sz w:val="24"/>
        </w:rPr>
        <w:tab/>
      </w:r>
      <w:r>
        <w:rPr>
          <w:spacing w:val="-2"/>
          <w:sz w:val="24"/>
        </w:rPr>
        <w:t>Dokument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podpisany</w:t>
      </w:r>
    </w:p>
    <w:p w14:paraId="6EF07BFA" w14:textId="48E7F530" w:rsidR="00C713DD" w:rsidRDefault="00A1261C">
      <w:pPr>
        <w:spacing w:before="25" w:line="220" w:lineRule="auto"/>
        <w:ind w:left="18727" w:right="113" w:firstLine="1075"/>
        <w:jc w:val="right"/>
        <w:rPr>
          <w:sz w:val="24"/>
        </w:rPr>
      </w:pPr>
      <w:proofErr w:type="spellStart"/>
      <w:r>
        <w:rPr>
          <w:spacing w:val="-2"/>
          <w:sz w:val="24"/>
        </w:rPr>
        <w:t>urecki</w:t>
      </w:r>
      <w:proofErr w:type="spellEnd"/>
    </w:p>
    <w:p w14:paraId="1AD107E7" w14:textId="16CB8B12" w:rsidR="00C713DD" w:rsidRDefault="00A1261C">
      <w:pPr>
        <w:spacing w:line="261" w:lineRule="exact"/>
        <w:ind w:right="114"/>
        <w:jc w:val="right"/>
        <w:rPr>
          <w:sz w:val="24"/>
        </w:rPr>
      </w:pPr>
      <w:r>
        <w:rPr>
          <w:sz w:val="24"/>
        </w:rPr>
        <w:t>Data: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202</w:t>
      </w:r>
      <w:r w:rsidR="00EB2828">
        <w:rPr>
          <w:spacing w:val="-2"/>
          <w:sz w:val="24"/>
        </w:rPr>
        <w:t>3</w:t>
      </w:r>
      <w:r>
        <w:rPr>
          <w:spacing w:val="-2"/>
          <w:sz w:val="24"/>
        </w:rPr>
        <w:t>.</w:t>
      </w:r>
      <w:r w:rsidR="00EB2828">
        <w:rPr>
          <w:spacing w:val="-2"/>
          <w:sz w:val="24"/>
        </w:rPr>
        <w:t>0</w:t>
      </w:r>
      <w:r w:rsidR="00AE4756">
        <w:rPr>
          <w:spacing w:val="-2"/>
          <w:sz w:val="24"/>
        </w:rPr>
        <w:t>9</w:t>
      </w:r>
      <w:r>
        <w:rPr>
          <w:spacing w:val="-2"/>
          <w:sz w:val="24"/>
        </w:rPr>
        <w:t>.</w:t>
      </w:r>
      <w:r w:rsidR="00EB2828">
        <w:rPr>
          <w:spacing w:val="-2"/>
          <w:sz w:val="24"/>
        </w:rPr>
        <w:t>0</w:t>
      </w:r>
      <w:r w:rsidR="00AE4756">
        <w:rPr>
          <w:spacing w:val="-2"/>
          <w:sz w:val="24"/>
        </w:rPr>
        <w:t>8</w:t>
      </w:r>
    </w:p>
    <w:p w14:paraId="6028F9EA" w14:textId="77777777" w:rsidR="00C713DD" w:rsidRDefault="00A1261C">
      <w:pPr>
        <w:spacing w:line="271" w:lineRule="exact"/>
        <w:ind w:right="109"/>
        <w:jc w:val="right"/>
        <w:rPr>
          <w:sz w:val="24"/>
        </w:rPr>
      </w:pPr>
      <w:r>
        <w:rPr>
          <w:sz w:val="24"/>
        </w:rPr>
        <w:t>10:00;00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CEST</w:t>
      </w:r>
      <w:bookmarkEnd w:id="0"/>
    </w:p>
    <w:sectPr w:rsidR="00C713DD" w:rsidSect="006B7759">
      <w:pgSz w:w="23811" w:h="16838" w:orient="landscape" w:code="8"/>
      <w:pgMar w:top="1340" w:right="13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7E0"/>
    <w:multiLevelType w:val="hybridMultilevel"/>
    <w:tmpl w:val="B0762CAC"/>
    <w:lvl w:ilvl="0" w:tplc="26889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4F5"/>
    <w:multiLevelType w:val="hybridMultilevel"/>
    <w:tmpl w:val="AB50947E"/>
    <w:lvl w:ilvl="0" w:tplc="1AAEC4E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8B083F7A">
      <w:numFmt w:val="bullet"/>
      <w:lvlText w:val="•"/>
      <w:lvlJc w:val="left"/>
      <w:pPr>
        <w:ind w:left="2878" w:hanging="360"/>
      </w:pPr>
      <w:rPr>
        <w:rFonts w:hint="default"/>
        <w:lang w:val="pl-PL" w:eastAsia="en-US" w:bidi="ar-SA"/>
      </w:rPr>
    </w:lvl>
    <w:lvl w:ilvl="2" w:tplc="ACB29C34">
      <w:numFmt w:val="bullet"/>
      <w:lvlText w:val="•"/>
      <w:lvlJc w:val="left"/>
      <w:pPr>
        <w:ind w:left="4916" w:hanging="360"/>
      </w:pPr>
      <w:rPr>
        <w:rFonts w:hint="default"/>
        <w:lang w:val="pl-PL" w:eastAsia="en-US" w:bidi="ar-SA"/>
      </w:rPr>
    </w:lvl>
    <w:lvl w:ilvl="3" w:tplc="21482EB6">
      <w:numFmt w:val="bullet"/>
      <w:lvlText w:val="•"/>
      <w:lvlJc w:val="left"/>
      <w:pPr>
        <w:ind w:left="6954" w:hanging="360"/>
      </w:pPr>
      <w:rPr>
        <w:rFonts w:hint="default"/>
        <w:lang w:val="pl-PL" w:eastAsia="en-US" w:bidi="ar-SA"/>
      </w:rPr>
    </w:lvl>
    <w:lvl w:ilvl="4" w:tplc="838ABD10">
      <w:numFmt w:val="bullet"/>
      <w:lvlText w:val="•"/>
      <w:lvlJc w:val="left"/>
      <w:pPr>
        <w:ind w:left="8992" w:hanging="360"/>
      </w:pPr>
      <w:rPr>
        <w:rFonts w:hint="default"/>
        <w:lang w:val="pl-PL" w:eastAsia="en-US" w:bidi="ar-SA"/>
      </w:rPr>
    </w:lvl>
    <w:lvl w:ilvl="5" w:tplc="91609516">
      <w:numFmt w:val="bullet"/>
      <w:lvlText w:val="•"/>
      <w:lvlJc w:val="left"/>
      <w:pPr>
        <w:ind w:left="11030" w:hanging="360"/>
      </w:pPr>
      <w:rPr>
        <w:rFonts w:hint="default"/>
        <w:lang w:val="pl-PL" w:eastAsia="en-US" w:bidi="ar-SA"/>
      </w:rPr>
    </w:lvl>
    <w:lvl w:ilvl="6" w:tplc="F11C6C80">
      <w:numFmt w:val="bullet"/>
      <w:lvlText w:val="•"/>
      <w:lvlJc w:val="left"/>
      <w:pPr>
        <w:ind w:left="13068" w:hanging="360"/>
      </w:pPr>
      <w:rPr>
        <w:rFonts w:hint="default"/>
        <w:lang w:val="pl-PL" w:eastAsia="en-US" w:bidi="ar-SA"/>
      </w:rPr>
    </w:lvl>
    <w:lvl w:ilvl="7" w:tplc="0B5AE556">
      <w:numFmt w:val="bullet"/>
      <w:lvlText w:val="•"/>
      <w:lvlJc w:val="left"/>
      <w:pPr>
        <w:ind w:left="15106" w:hanging="360"/>
      </w:pPr>
      <w:rPr>
        <w:rFonts w:hint="default"/>
        <w:lang w:val="pl-PL" w:eastAsia="en-US" w:bidi="ar-SA"/>
      </w:rPr>
    </w:lvl>
    <w:lvl w:ilvl="8" w:tplc="B9D6E388">
      <w:numFmt w:val="bullet"/>
      <w:lvlText w:val="•"/>
      <w:lvlJc w:val="left"/>
      <w:pPr>
        <w:ind w:left="1714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90D5EAD"/>
    <w:multiLevelType w:val="hybridMultilevel"/>
    <w:tmpl w:val="B3DA69DE"/>
    <w:lvl w:ilvl="0" w:tplc="D7AC7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C7952"/>
    <w:multiLevelType w:val="hybridMultilevel"/>
    <w:tmpl w:val="33EC45A2"/>
    <w:lvl w:ilvl="0" w:tplc="D7AC723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62C8"/>
    <w:multiLevelType w:val="hybridMultilevel"/>
    <w:tmpl w:val="46D27884"/>
    <w:lvl w:ilvl="0" w:tplc="DE4CA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1956">
    <w:abstractNumId w:val="1"/>
  </w:num>
  <w:num w:numId="2" w16cid:durableId="216624016">
    <w:abstractNumId w:val="0"/>
  </w:num>
  <w:num w:numId="3" w16cid:durableId="1147631051">
    <w:abstractNumId w:val="2"/>
  </w:num>
  <w:num w:numId="4" w16cid:durableId="745297738">
    <w:abstractNumId w:val="3"/>
  </w:num>
  <w:num w:numId="5" w16cid:durableId="2121295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3DD"/>
    <w:rsid w:val="00080B91"/>
    <w:rsid w:val="002A243D"/>
    <w:rsid w:val="0037588F"/>
    <w:rsid w:val="006B7759"/>
    <w:rsid w:val="00734C03"/>
    <w:rsid w:val="00AE4756"/>
    <w:rsid w:val="00C34CAA"/>
    <w:rsid w:val="00C713DD"/>
    <w:rsid w:val="00D85FD2"/>
    <w:rsid w:val="00E26AC1"/>
    <w:rsid w:val="00E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DAE177"/>
  <w15:docId w15:val="{EBB936C5-66EF-463B-B0AB-A4198E8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70" w:right="879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15"/>
      <w:jc w:val="both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rsid w:val="00AE4756"/>
    <w:pPr>
      <w:widowControl/>
      <w:autoSpaceDE/>
      <w:autoSpaceDN/>
      <w:spacing w:before="100" w:after="119"/>
    </w:pPr>
    <w:rPr>
      <w:kern w:val="1"/>
      <w:sz w:val="24"/>
      <w:szCs w:val="24"/>
      <w:lang w:eastAsia="ar-SA"/>
    </w:rPr>
  </w:style>
  <w:style w:type="paragraph" w:customStyle="1" w:styleId="Standard">
    <w:name w:val="Standard"/>
    <w:rsid w:val="00AE4756"/>
    <w:pPr>
      <w:widowControl/>
      <w:suppressAutoHyphens/>
      <w:autoSpaceDE/>
      <w:spacing w:after="200" w:line="276" w:lineRule="auto"/>
      <w:textAlignment w:val="baseline"/>
    </w:pPr>
    <w:rPr>
      <w:rFonts w:ascii="Calibri" w:eastAsia="Lucida Sans Unicode" w:hAnsi="Calibri" w:cs="Mangal"/>
      <w:kern w:val="3"/>
      <w:sz w:val="24"/>
      <w:szCs w:val="24"/>
      <w:lang w:val="pl-PL"/>
    </w:rPr>
  </w:style>
  <w:style w:type="paragraph" w:styleId="Bezodstpw">
    <w:name w:val="No Spacing"/>
    <w:qFormat/>
    <w:rsid w:val="00AE4756"/>
    <w:pPr>
      <w:suppressAutoHyphens/>
      <w:autoSpaceDE/>
      <w:autoSpaceDN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styleId="Pogrubienie">
    <w:name w:val="Strong"/>
    <w:uiPriority w:val="22"/>
    <w:qFormat/>
    <w:rsid w:val="00AE4756"/>
    <w:rPr>
      <w:b/>
      <w:bCs/>
    </w:rPr>
  </w:style>
  <w:style w:type="character" w:styleId="Hipercze">
    <w:name w:val="Hyperlink"/>
    <w:uiPriority w:val="99"/>
    <w:unhideWhenUsed/>
    <w:rsid w:val="00AE47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tuli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Grędkiewicz</cp:lastModifiedBy>
  <cp:revision>6</cp:revision>
  <dcterms:created xsi:type="dcterms:W3CDTF">2023-03-06T12:50:00Z</dcterms:created>
  <dcterms:modified xsi:type="dcterms:W3CDTF">2023-09-08T06:46:00Z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for Microsoft 365</vt:lpwstr>
  </property>
</Properties>
</file>